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82" w:rsidRPr="00400382" w:rsidRDefault="00400382" w:rsidP="00400382">
      <w:pPr>
        <w:spacing w:after="0" w:line="276" w:lineRule="auto"/>
        <w:jc w:val="both"/>
      </w:pPr>
      <w:r w:rsidRPr="00400382">
        <w:t>Na podstawie Rozporządzenia Parlamentu Europejskiego i Rady (UE) 2016/679 z dnia 27 kwietnia 2016 roku w sprawie ochrony osób fizycznych, w związku z przetwarzaniem danych osobowych i w sprawie swobodnego przepływu takich danych oraz uchylenia dyrektywy 95/46/WE, zwanego dalej „RODO”, w celu spełnienia obowiązku informacyjnego określonego w artykule 13 RODO, informujemy o zasadach przetwarzania Pani/Pana danych osobowych oraz o przysługujących Pani/Panu prawach z tym związanych:</w:t>
      </w:r>
    </w:p>
    <w:p w:rsidR="00400382" w:rsidRPr="00400382" w:rsidRDefault="00400382" w:rsidP="00400382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jc w:val="both"/>
      </w:pPr>
      <w:r w:rsidRPr="00400382">
        <w:t>Administratorem danych osobowych jest Miejski Zakład Gospodarki Komunalnej w Bogatyni, ul. Pocztowa 2, 59-920 Bogatynia</w:t>
      </w:r>
      <w:r>
        <w:t xml:space="preserve"> reprezentowana przez Dyrektora.</w:t>
      </w:r>
    </w:p>
    <w:p w:rsidR="00400382" w:rsidRPr="00400382" w:rsidRDefault="00400382" w:rsidP="00400382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jc w:val="both"/>
      </w:pPr>
      <w:r>
        <w:t>Administrator powołał inspektora ochrony danych, kontakt: iod@exevo.pl.</w:t>
      </w:r>
    </w:p>
    <w:p w:rsidR="00400382" w:rsidRPr="00400382" w:rsidRDefault="00400382" w:rsidP="00400382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jc w:val="both"/>
      </w:pPr>
      <w:r w:rsidRPr="00400382">
        <w:t xml:space="preserve">Państwa dane osobowe przetwarzane będą w celu wykonania </w:t>
      </w:r>
      <w:r w:rsidR="00CE5FB3">
        <w:t>określonych działań</w:t>
      </w:r>
      <w:r w:rsidRPr="00400382">
        <w:t xml:space="preserve"> na podstawie:</w:t>
      </w:r>
    </w:p>
    <w:p w:rsidR="00400382" w:rsidRPr="00400382" w:rsidRDefault="00400382" w:rsidP="00400382">
      <w:pPr>
        <w:numPr>
          <w:ilvl w:val="0"/>
          <w:numId w:val="2"/>
        </w:numPr>
        <w:spacing w:after="0" w:line="276" w:lineRule="auto"/>
        <w:jc w:val="both"/>
      </w:pPr>
      <w:r w:rsidRPr="00400382">
        <w:t>art. 6 ust. 1 lit. a RODO osoba której dane dotyczą wyraziła zgodę na przetwarzanie swoich danych osobowych w jednym lub większej liczbie określonych celów;</w:t>
      </w:r>
    </w:p>
    <w:p w:rsidR="00400382" w:rsidRPr="00400382" w:rsidRDefault="00400382" w:rsidP="00400382">
      <w:pPr>
        <w:numPr>
          <w:ilvl w:val="0"/>
          <w:numId w:val="2"/>
        </w:numPr>
        <w:spacing w:after="0" w:line="276" w:lineRule="auto"/>
        <w:jc w:val="both"/>
      </w:pPr>
      <w:r w:rsidRPr="00400382">
        <w:t xml:space="preserve">art. 6 ust.1 lit. b RODO </w:t>
      </w:r>
      <w:r w:rsidR="00802B24">
        <w:t xml:space="preserve"> gry przetwarzanie jest </w:t>
      </w:r>
      <w:r w:rsidRPr="00400382">
        <w:t>niezbędne do wykonania umowy, której stroną jest osoba, której dane dotyczą, lub do podjęcia działań na żądanie osoby, której dane dotyczą, przed zawarciem umowy;</w:t>
      </w:r>
    </w:p>
    <w:p w:rsidR="00400382" w:rsidRDefault="00400382" w:rsidP="00400382">
      <w:pPr>
        <w:numPr>
          <w:ilvl w:val="0"/>
          <w:numId w:val="2"/>
        </w:numPr>
        <w:spacing w:after="0" w:line="276" w:lineRule="auto"/>
        <w:jc w:val="both"/>
      </w:pPr>
      <w:r w:rsidRPr="00400382">
        <w:t>art. 6 ust. 1 lit. c RODO gdy przetwarzanie jest niezbędne do wypełnienia obowiązku prawnego ciążącego na Administratorze</w:t>
      </w:r>
      <w:r>
        <w:t xml:space="preserve"> -  w szczególności obowiązki związane z rachunkowością</w:t>
      </w:r>
      <w:r w:rsidRPr="00400382">
        <w:t>,</w:t>
      </w:r>
    </w:p>
    <w:p w:rsidR="00CE5FB3" w:rsidRPr="00400382" w:rsidRDefault="00CE5FB3" w:rsidP="00400382">
      <w:pPr>
        <w:numPr>
          <w:ilvl w:val="0"/>
          <w:numId w:val="2"/>
        </w:numPr>
        <w:spacing w:after="0" w:line="276" w:lineRule="auto"/>
        <w:jc w:val="both"/>
      </w:pPr>
      <w:r>
        <w:t xml:space="preserve">art. 6 ust. 1 lit. e RODO gdy przetwarzanie </w:t>
      </w:r>
      <w:r w:rsidRPr="00CE5FB3">
        <w:t>niezbędne do wykonania zadania realizowanego w interesie publicznym lub w ramach sprawowania władzy publicznej powierzonej administratorowi</w:t>
      </w:r>
      <w:r>
        <w:t xml:space="preserve"> jako </w:t>
      </w:r>
      <w:r w:rsidR="00802B24">
        <w:t xml:space="preserve">miejskiemu </w:t>
      </w:r>
      <w:r>
        <w:t>zakładowi gospodarki;</w:t>
      </w:r>
    </w:p>
    <w:p w:rsidR="00400382" w:rsidRDefault="00400382" w:rsidP="00400382">
      <w:pPr>
        <w:numPr>
          <w:ilvl w:val="0"/>
          <w:numId w:val="2"/>
        </w:numPr>
        <w:spacing w:after="0" w:line="276" w:lineRule="auto"/>
        <w:jc w:val="both"/>
      </w:pPr>
      <w:r w:rsidRPr="00400382">
        <w:t xml:space="preserve">art. 6 ust. 1 lit. f RODO przetwarzanie jest niezbędne do celów wynikających z prawnie uzasadnionych  interesów realizowanych przez Administratora w tym </w:t>
      </w:r>
      <w:r w:rsidR="00802B24">
        <w:t xml:space="preserve">do </w:t>
      </w:r>
      <w:r w:rsidRPr="00400382">
        <w:t>dochodzeni</w:t>
      </w:r>
      <w:r w:rsidR="00802B24">
        <w:t>a</w:t>
      </w:r>
      <w:r w:rsidRPr="00400382">
        <w:t xml:space="preserve"> roszczeń.</w:t>
      </w:r>
    </w:p>
    <w:p w:rsidR="00CE5FB3" w:rsidRPr="00400382" w:rsidRDefault="00CE5FB3" w:rsidP="00400382">
      <w:pPr>
        <w:numPr>
          <w:ilvl w:val="0"/>
          <w:numId w:val="2"/>
        </w:numPr>
        <w:spacing w:after="0" w:line="276" w:lineRule="auto"/>
        <w:jc w:val="both"/>
      </w:pPr>
      <w:r w:rsidRPr="00CE5FB3">
        <w:t>art. 9 ust. 2 lit. b RODO gd</w:t>
      </w:r>
      <w:r>
        <w:t xml:space="preserve">y </w:t>
      </w:r>
      <w:r w:rsidRPr="00CE5FB3">
        <w:t>przetwarzanie jest niezbędne do wypełnienia obowiązków i wykonywania szczególnych praw przez administratora lub osobę, której dane dotyczą, w dziedzinie prawa pracy, zabezpieczenia społecznego i ochrony socjalnej.</w:t>
      </w:r>
    </w:p>
    <w:p w:rsidR="00400382" w:rsidRPr="00400382" w:rsidRDefault="00400382" w:rsidP="00400382">
      <w:pPr>
        <w:numPr>
          <w:ilvl w:val="0"/>
          <w:numId w:val="3"/>
        </w:numPr>
        <w:tabs>
          <w:tab w:val="clear" w:pos="360"/>
        </w:tabs>
        <w:spacing w:after="0" w:line="276" w:lineRule="auto"/>
        <w:jc w:val="both"/>
      </w:pPr>
      <w:r w:rsidRPr="00400382">
        <w:t>Państwa dane osobowe będą przekazywane wyłącznie osobom upoważnionym przez Administratora, tj. pracownikom i współpracownikom Administratora, którzy muszą mieć dostęp do danych aby wykonywać swoje obowiązki, podmiotom przetwarzającym, którym Administrator zleci zadani</w:t>
      </w:r>
      <w:r w:rsidR="00802B24">
        <w:t>a</w:t>
      </w:r>
      <w:r w:rsidRPr="00400382">
        <w:t>, innym odbiorcom danych, np. kurierom (lub placówkom pocztowym), dostawcom usług płatniczych, kancelariom prawnym lub instytucjom upoważnionym z mocy prawa do otrzymania przedmiotowych danych.</w:t>
      </w:r>
    </w:p>
    <w:p w:rsidR="00400382" w:rsidRPr="00400382" w:rsidRDefault="00400382" w:rsidP="00400382">
      <w:pPr>
        <w:numPr>
          <w:ilvl w:val="0"/>
          <w:numId w:val="3"/>
        </w:numPr>
        <w:tabs>
          <w:tab w:val="clear" w:pos="360"/>
          <w:tab w:val="num" w:pos="720"/>
        </w:tabs>
        <w:spacing w:after="0" w:line="276" w:lineRule="auto"/>
        <w:jc w:val="both"/>
      </w:pPr>
      <w:r w:rsidRPr="00400382">
        <w:t>Dane osobowe będą przechowywane przez okres realizacji celu pobrania danych osobowych wynikający z obowiązujących przepisów  oraz przez okres niezbędny do zabezpieczenia, dochodzenia ewentualnych roszczeń  lub do momentu wy</w:t>
      </w:r>
      <w:r w:rsidR="00802B24">
        <w:t xml:space="preserve">cofania zgody / wygaśnięcia </w:t>
      </w:r>
      <w:r w:rsidRPr="00400382">
        <w:t>obowiązku przechowywania  danych  wynikając</w:t>
      </w:r>
      <w:r w:rsidR="00802B24">
        <w:t>ego</w:t>
      </w:r>
      <w:r w:rsidRPr="00400382">
        <w:t xml:space="preserve"> z przepisów prawa.</w:t>
      </w:r>
    </w:p>
    <w:p w:rsidR="006D3A9C" w:rsidRDefault="00400382" w:rsidP="00400382">
      <w:pPr>
        <w:numPr>
          <w:ilvl w:val="0"/>
          <w:numId w:val="3"/>
        </w:numPr>
        <w:tabs>
          <w:tab w:val="clear" w:pos="360"/>
          <w:tab w:val="num" w:pos="720"/>
        </w:tabs>
        <w:spacing w:after="0" w:line="276" w:lineRule="auto"/>
        <w:jc w:val="both"/>
      </w:pPr>
      <w:r w:rsidRPr="00400382">
        <w:t>Osoba, której dane dotyczą ma</w:t>
      </w:r>
      <w:r w:rsidR="00802B24">
        <w:t>: prawo</w:t>
      </w:r>
      <w:r w:rsidRPr="00400382">
        <w:t xml:space="preserve"> dostępu </w:t>
      </w:r>
      <w:r w:rsidR="00802B24">
        <w:t>do danych</w:t>
      </w:r>
      <w:r w:rsidR="006D3A9C">
        <w:t xml:space="preserve">, </w:t>
      </w:r>
      <w:r w:rsidRPr="00400382">
        <w:t>prawo</w:t>
      </w:r>
      <w:r w:rsidR="00802B24">
        <w:t xml:space="preserve"> do</w:t>
      </w:r>
      <w:r w:rsidRPr="00400382">
        <w:t xml:space="preserve"> ich sprostowania, </w:t>
      </w:r>
      <w:r w:rsidR="00802B24">
        <w:t xml:space="preserve">prawdo do </w:t>
      </w:r>
      <w:r w:rsidRPr="00400382">
        <w:t>ograniczenia przetwarzania oraz do przenoszenia swoich danych, a także – w przypadkach przewidzianych w prawie prawo do usunięcia danych i prawo do wniesienia sprzeciwu wobec przetwarzania Państwa danych</w:t>
      </w:r>
    </w:p>
    <w:p w:rsidR="00400382" w:rsidRDefault="006D3A9C" w:rsidP="00400382">
      <w:pPr>
        <w:numPr>
          <w:ilvl w:val="0"/>
          <w:numId w:val="3"/>
        </w:numPr>
        <w:tabs>
          <w:tab w:val="clear" w:pos="360"/>
          <w:tab w:val="num" w:pos="720"/>
        </w:tabs>
        <w:spacing w:after="0" w:line="276" w:lineRule="auto"/>
        <w:jc w:val="both"/>
      </w:pPr>
      <w:r>
        <w:t>Mają Państwo także prawo do</w:t>
      </w:r>
      <w:r w:rsidR="00400382" w:rsidRPr="00400382">
        <w:t xml:space="preserve"> wniesienia skargi do organu nadzorczego w przypadku gdy przetwarzanie danych odbywa się z naruszeniem przepisów RODO</w:t>
      </w:r>
      <w:r w:rsidR="00CD42DD">
        <w:t xml:space="preserve"> (Prezes Urzędu Ochrony Danych Osobowych, ul. Stawki 2, 00-193 Warszawa)</w:t>
      </w:r>
      <w:r w:rsidR="00400382" w:rsidRPr="00400382">
        <w:t>.</w:t>
      </w:r>
      <w:r>
        <w:t>Powyższe (wskazane w pkt. 6 oraz 7) uprawnienia mogą podlegać ograniczeniom nałożonym przez obowiązujące przepisy.</w:t>
      </w:r>
    </w:p>
    <w:p w:rsidR="00400382" w:rsidRPr="00400382" w:rsidRDefault="00CD42DD" w:rsidP="00400382">
      <w:pPr>
        <w:numPr>
          <w:ilvl w:val="0"/>
          <w:numId w:val="3"/>
        </w:numPr>
        <w:tabs>
          <w:tab w:val="clear" w:pos="360"/>
          <w:tab w:val="num" w:pos="720"/>
        </w:tabs>
        <w:spacing w:after="0" w:line="276" w:lineRule="auto"/>
        <w:jc w:val="both"/>
      </w:pPr>
      <w:r>
        <w:lastRenderedPageBreak/>
        <w:t xml:space="preserve">Administrator wypełnia obowiązki informacyjne przy okazji każdego procesu dotyczącego przetwarzania danych. Informacje dotyczące szczegółów przetwarzania oraz realizacja praw odbywa się poprzez kontakt z Administratorem bądź </w:t>
      </w:r>
      <w:r w:rsidR="00400382">
        <w:t>Inspektorem ochrony danych.</w:t>
      </w:r>
    </w:p>
    <w:p w:rsidR="00400382" w:rsidRPr="00400382" w:rsidRDefault="00400382" w:rsidP="00400382">
      <w:pPr>
        <w:numPr>
          <w:ilvl w:val="0"/>
          <w:numId w:val="3"/>
        </w:numPr>
        <w:tabs>
          <w:tab w:val="clear" w:pos="360"/>
          <w:tab w:val="num" w:pos="720"/>
        </w:tabs>
        <w:spacing w:after="0" w:line="276" w:lineRule="auto"/>
        <w:jc w:val="both"/>
      </w:pPr>
      <w:r w:rsidRPr="00400382">
        <w:t>Podanie przez Państwa danych osobowych w zakresie wymaganym prawem jest dobrowolne. Konsekwencją nie podania wymaganych prawem danych osobowych, będzie brak możliwości korzystania z usług wykonywanych przez Miejski Zakład Gospodarki Komunalnej w Bogatyni w wyniku niemożności podpisania umowy</w:t>
      </w:r>
      <w:r>
        <w:t xml:space="preserve"> bądź załatwienia innej sprawy (w szczególności: odpowiedź na zapytanie, wzięcie udziału w wydarzeniach, udostępniania wizerunku, przyspieszenie kontaktu w celu realizacji spraw itp.). </w:t>
      </w:r>
    </w:p>
    <w:p w:rsidR="00400382" w:rsidRDefault="00400382" w:rsidP="00400382">
      <w:pPr>
        <w:numPr>
          <w:ilvl w:val="0"/>
          <w:numId w:val="3"/>
        </w:numPr>
        <w:tabs>
          <w:tab w:val="clear" w:pos="360"/>
          <w:tab w:val="num" w:pos="720"/>
        </w:tabs>
        <w:spacing w:after="0" w:line="276" w:lineRule="auto"/>
        <w:jc w:val="both"/>
      </w:pPr>
      <w:r w:rsidRPr="00400382">
        <w:t>Dane osobowe nie będą przetwarzane w sposób zautomatyzowany i nie będą profilowane.</w:t>
      </w:r>
    </w:p>
    <w:p w:rsidR="00400382" w:rsidRPr="00400382" w:rsidRDefault="00400382" w:rsidP="00400382">
      <w:pPr>
        <w:numPr>
          <w:ilvl w:val="0"/>
          <w:numId w:val="3"/>
        </w:numPr>
        <w:tabs>
          <w:tab w:val="clear" w:pos="360"/>
          <w:tab w:val="num" w:pos="720"/>
        </w:tabs>
        <w:spacing w:after="0" w:line="276" w:lineRule="auto"/>
        <w:jc w:val="both"/>
      </w:pPr>
      <w:r>
        <w:t xml:space="preserve">Administrator nie zamierza przekazywać danych osobowych do państw trzecich ani organizacji międzynarodowych. </w:t>
      </w:r>
    </w:p>
    <w:p w:rsidR="001074CC" w:rsidRDefault="001074CC" w:rsidP="00400382">
      <w:pPr>
        <w:spacing w:after="0" w:line="276" w:lineRule="auto"/>
        <w:jc w:val="both"/>
      </w:pPr>
    </w:p>
    <w:sectPr w:rsidR="001074CC" w:rsidSect="0022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0BF"/>
    <w:multiLevelType w:val="multilevel"/>
    <w:tmpl w:val="2892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AF771B"/>
    <w:multiLevelType w:val="multilevel"/>
    <w:tmpl w:val="1354CC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>
    <w:nsid w:val="451B6899"/>
    <w:multiLevelType w:val="multilevel"/>
    <w:tmpl w:val="EE329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0382"/>
    <w:rsid w:val="001074CC"/>
    <w:rsid w:val="0022300F"/>
    <w:rsid w:val="00400382"/>
    <w:rsid w:val="006021BD"/>
    <w:rsid w:val="006D3A9C"/>
    <w:rsid w:val="00802B24"/>
    <w:rsid w:val="00AC62E5"/>
    <w:rsid w:val="00B74279"/>
    <w:rsid w:val="00CD42DD"/>
    <w:rsid w:val="00CE5FB3"/>
    <w:rsid w:val="00E5693C"/>
    <w:rsid w:val="00E62DCA"/>
    <w:rsid w:val="00F66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00F"/>
  </w:style>
  <w:style w:type="paragraph" w:styleId="Nagwek1">
    <w:name w:val="heading 1"/>
    <w:basedOn w:val="Normalny"/>
    <w:next w:val="Normalny"/>
    <w:link w:val="Nagwek1Znak"/>
    <w:uiPriority w:val="9"/>
    <w:qFormat/>
    <w:rsid w:val="00400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0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0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0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0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0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0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0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03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03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03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03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03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03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0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0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0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0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0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03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03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03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0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03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038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00382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03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3707</Characters>
  <Application>Microsoft Office Word</Application>
  <DocSecurity>4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Kałagate</dc:creator>
  <cp:lastModifiedBy>kperemicka</cp:lastModifiedBy>
  <cp:revision>2</cp:revision>
  <dcterms:created xsi:type="dcterms:W3CDTF">2025-03-07T08:48:00Z</dcterms:created>
  <dcterms:modified xsi:type="dcterms:W3CDTF">2025-03-07T08:48:00Z</dcterms:modified>
</cp:coreProperties>
</file>